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58E66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Sehr geehrte Damen und Herren, liebe Kolleginnen, liebe Kollegen.</w:t>
      </w:r>
    </w:p>
    <w:p w14:paraId="7D149AB2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 </w:t>
      </w:r>
    </w:p>
    <w:p w14:paraId="1A7F8EFC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Dieses Jahr wird unser alljährlicher, der 9. Workshop, in Berlin stattfinden.</w:t>
      </w:r>
    </w:p>
    <w:p w14:paraId="2A9D17D0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Ab sofort können Sie sich auf unserer Homepage: </w:t>
      </w:r>
    </w:p>
    <w:p w14:paraId="67A75E3A" w14:textId="77777777" w:rsidR="00B13E8F" w:rsidRDefault="00B13E8F" w:rsidP="00B13E8F">
      <w:pPr>
        <w:spacing w:before="100" w:beforeAutospacing="1" w:after="100" w:afterAutospacing="1"/>
      </w:pPr>
      <w:hyperlink r:id="rId4" w:history="1">
        <w:r>
          <w:rPr>
            <w:rStyle w:val="Hyperlink"/>
            <w:rFonts w:ascii="Comic Sans MS" w:hAnsi="Comic Sans MS" w:cs="Comic Sans MS"/>
            <w:sz w:val="28"/>
            <w:szCs w:val="28"/>
          </w:rPr>
          <w:t>www.kindergruppenanalyse.eu</w:t>
        </w:r>
      </w:hyperlink>
      <w:r>
        <w:rPr>
          <w:rFonts w:ascii="Comic Sans MS" w:hAnsi="Comic Sans MS" w:cs="Comic Sans MS"/>
          <w:color w:val="FF0000"/>
          <w:sz w:val="28"/>
          <w:szCs w:val="28"/>
        </w:rPr>
        <w:t xml:space="preserve"> </w:t>
      </w:r>
    </w:p>
    <w:p w14:paraId="1AD6C4D8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anmelden. </w:t>
      </w:r>
    </w:p>
    <w:p w14:paraId="3C4A49EB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Kollegen werden in kleineren, </w:t>
      </w:r>
      <w:proofErr w:type="gramStart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supervidierten  Arbeitsgruppen</w:t>
      </w:r>
      <w:proofErr w:type="gramEnd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 einen Einblick in ihre Arbeit  geben und in anschließendem Austausch das Vorgestellte  diskutieren und  vertiefen.</w:t>
      </w:r>
    </w:p>
    <w:p w14:paraId="09027FBC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Der Workshop wird diesmal in einer Praxis stattfinden, in der einige Gruppenanalytiker ihr berufliches Zuhause haben.</w:t>
      </w:r>
    </w:p>
    <w:p w14:paraId="3FEB0E16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Die Praxis liegt direkt neben dem S-Bahnhof Berlin-Lichtenrade. Die Innenstadt ist ohne Umsteigen in 15 Minuten mit der S-Bahn zu erreichen.</w:t>
      </w:r>
    </w:p>
    <w:p w14:paraId="37884413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Räumlichkeiten sind ausreichend vorhanden.</w:t>
      </w:r>
      <w:r>
        <w:rPr>
          <w:rFonts w:ascii="Tunga" w:hAnsi="Tunga" w:cs="Tunga"/>
          <w:color w:val="C45911" w:themeColor="accent2" w:themeShade="BF"/>
          <w:sz w:val="28"/>
          <w:szCs w:val="28"/>
        </w:rPr>
        <w:t xml:space="preserve"> </w:t>
      </w:r>
    </w:p>
    <w:p w14:paraId="01A85DD4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/>
          <w:color w:val="C45911" w:themeColor="accent2" w:themeShade="BF"/>
          <w:sz w:val="28"/>
          <w:szCs w:val="28"/>
        </w:rPr>
        <w:t xml:space="preserve">Ein Vortrag von Frau Höke vom </w:t>
      </w:r>
      <w:proofErr w:type="spellStart"/>
      <w:r>
        <w:rPr>
          <w:rFonts w:ascii="Comic Sans MS" w:hAnsi="Comic Sans MS"/>
          <w:color w:val="C45911" w:themeColor="accent2" w:themeShade="BF"/>
          <w:sz w:val="28"/>
          <w:szCs w:val="28"/>
        </w:rPr>
        <w:t>TransferZentrum</w:t>
      </w:r>
      <w:proofErr w:type="spellEnd"/>
      <w:r>
        <w:rPr>
          <w:rFonts w:ascii="Comic Sans MS" w:hAnsi="Comic Sans MS"/>
          <w:color w:val="C45911" w:themeColor="accent2" w:themeShade="BF"/>
          <w:sz w:val="28"/>
          <w:szCs w:val="28"/>
        </w:rPr>
        <w:t xml:space="preserve"> für Neuro-wissenschaften Ulm zum Thema Spielen und Lernen sowie zwei Großgruppen finden außerdem im Rahmen dieses Workshops statt.</w:t>
      </w:r>
    </w:p>
    <w:p w14:paraId="33244816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/>
          <w:color w:val="C45911" w:themeColor="accent2" w:themeShade="BF"/>
          <w:sz w:val="28"/>
          <w:szCs w:val="28"/>
        </w:rPr>
        <w:t>Sie haben zudem die Möglichkeit des informellen Kennenlernens und der Vernetzung.</w:t>
      </w:r>
    </w:p>
    <w:p w14:paraId="11EE4512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/>
          <w:color w:val="C45911" w:themeColor="accent2" w:themeShade="BF"/>
          <w:sz w:val="28"/>
          <w:szCs w:val="28"/>
        </w:rPr>
        <w:t xml:space="preserve">Es werden Kolleginnen und Kollegen aus dem ganzen Bundesgebiet, aus der Schweiz und Österreich teilnehmen </w:t>
      </w:r>
      <w:proofErr w:type="gramStart"/>
      <w:r>
        <w:rPr>
          <w:rFonts w:ascii="Comic Sans MS" w:hAnsi="Comic Sans MS"/>
          <w:color w:val="C45911" w:themeColor="accent2" w:themeShade="BF"/>
          <w:sz w:val="28"/>
          <w:szCs w:val="28"/>
        </w:rPr>
        <w:t>und  mitgestalten</w:t>
      </w:r>
      <w:proofErr w:type="gramEnd"/>
      <w:r>
        <w:rPr>
          <w:rFonts w:ascii="Comic Sans MS" w:hAnsi="Comic Sans MS"/>
          <w:color w:val="C45911" w:themeColor="accent2" w:themeShade="BF"/>
          <w:sz w:val="28"/>
          <w:szCs w:val="28"/>
        </w:rPr>
        <w:t xml:space="preserve">. </w:t>
      </w:r>
    </w:p>
    <w:p w14:paraId="7CDC70AE" w14:textId="77777777" w:rsidR="00B13E8F" w:rsidRDefault="00B13E8F" w:rsidP="00B13E8F">
      <w:pPr>
        <w:spacing w:before="100" w:beforeAutospacing="1" w:after="100" w:afterAutospacing="1"/>
      </w:pPr>
      <w:r>
        <w:rPr>
          <w:color w:val="C45911" w:themeColor="accent2" w:themeShade="BF"/>
          <w:sz w:val="28"/>
          <w:szCs w:val="28"/>
        </w:rPr>
        <w:t> </w:t>
      </w:r>
    </w:p>
    <w:p w14:paraId="2FDBC10E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Der große Garten kann für das Mittagsbuffet und für die Pausen genutzt werden. </w:t>
      </w:r>
    </w:p>
    <w:p w14:paraId="1C89FF4B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lastRenderedPageBreak/>
        <w:t>Da nur 60 Plätze vorhanden sind ist es ratsam, sich möglichst bald anzumelden!</w:t>
      </w:r>
    </w:p>
    <w:p w14:paraId="7513A57A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 </w:t>
      </w:r>
    </w:p>
    <w:p w14:paraId="0DC0333B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 </w:t>
      </w:r>
    </w:p>
    <w:p w14:paraId="217A264B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Für die Berliner Vorbereitungsgruppe</w:t>
      </w:r>
    </w:p>
    <w:p w14:paraId="661BC623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 </w:t>
      </w:r>
    </w:p>
    <w:p w14:paraId="528D2413" w14:textId="77777777" w:rsidR="00B13E8F" w:rsidRDefault="00B13E8F" w:rsidP="00B13E8F">
      <w:pPr>
        <w:spacing w:before="100" w:beforeAutospacing="1" w:after="100" w:afterAutospacing="1"/>
      </w:pPr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Barbara Brockmann-</w:t>
      </w:r>
      <w:proofErr w:type="spellStart"/>
      <w:proofErr w:type="gramStart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Drwecki</w:t>
      </w:r>
      <w:proofErr w:type="spellEnd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,  Rita</w:t>
      </w:r>
      <w:proofErr w:type="gramEnd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 Krieger,  Christina Selle, </w:t>
      </w:r>
      <w:proofErr w:type="spellStart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Sarita</w:t>
      </w:r>
      <w:proofErr w:type="spellEnd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 xml:space="preserve"> Wettengel, Kadir Kaynak,  Rolf Bangert, Andreas Opitz und   Rainer </w:t>
      </w:r>
      <w:proofErr w:type="spellStart"/>
      <w:r>
        <w:rPr>
          <w:rFonts w:ascii="Comic Sans MS" w:hAnsi="Comic Sans MS" w:cs="Comic Sans MS"/>
          <w:color w:val="C45911" w:themeColor="accent2" w:themeShade="BF"/>
          <w:sz w:val="28"/>
          <w:szCs w:val="28"/>
        </w:rPr>
        <w:t>Sternke</w:t>
      </w:r>
      <w:proofErr w:type="spellEnd"/>
    </w:p>
    <w:p w14:paraId="0BADD44F" w14:textId="77777777" w:rsidR="00B13E8F" w:rsidRDefault="00B13E8F" w:rsidP="00B13E8F">
      <w:pPr>
        <w:spacing w:before="100" w:beforeAutospacing="1" w:after="100" w:afterAutospacing="1"/>
      </w:pPr>
      <w:r>
        <w:rPr>
          <w:color w:val="C45911" w:themeColor="accent2" w:themeShade="BF"/>
          <w:sz w:val="28"/>
          <w:szCs w:val="28"/>
        </w:rPr>
        <w:t>  </w:t>
      </w:r>
    </w:p>
    <w:p w14:paraId="6FDA88A1" w14:textId="77777777" w:rsidR="00CF75CE" w:rsidRDefault="00CF75CE"/>
    <w:sectPr w:rsidR="00CF75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8F"/>
    <w:rsid w:val="0010139A"/>
    <w:rsid w:val="00B13E8F"/>
    <w:rsid w:val="00C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182"/>
  <w15:chartTrackingRefBased/>
  <w15:docId w15:val="{1BE96A45-BEA7-4358-B1F5-EA3E646D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13E8F"/>
    <w:pPr>
      <w:spacing w:after="0" w:line="240" w:lineRule="auto"/>
    </w:pPr>
    <w:rPr>
      <w:rFonts w:ascii="Calibri" w:hAnsi="Calibri" w:cs="Calibri"/>
      <w:kern w:val="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B1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ndergruppenanalyse.eu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1294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Furi Khabirpour</dc:creator>
  <cp:keywords/>
  <dc:description/>
  <cp:lastModifiedBy>Furi Khabirpour</cp:lastModifiedBy>
  <cp:revision>1</cp:revision>
  <dcterms:created xsi:type="dcterms:W3CDTF">2023-09-17T15:51:00Z</dcterms:created>
  <dcterms:modified xsi:type="dcterms:W3CDTF">2023-09-17T15:52:00Z</dcterms:modified>
</cp:coreProperties>
</file>